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2F" w:rsidRPr="00FF1A4C" w:rsidRDefault="00713F2F" w:rsidP="00FF1A4C">
      <w:pPr>
        <w:jc w:val="center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БЕЛГОРОДСКАЯ ОБЛАСТЬ</w:t>
      </w:r>
    </w:p>
    <w:p w:rsidR="00713F2F" w:rsidRPr="00FF1A4C" w:rsidRDefault="00713F2F" w:rsidP="00FF1A4C">
      <w:pPr>
        <w:jc w:val="center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АДМИНИСТРАЦИЯ ВАЛУЙСКОГО ГОРОДСКОГО ОКРУГА</w:t>
      </w:r>
    </w:p>
    <w:p w:rsidR="00713F2F" w:rsidRPr="00FF1A4C" w:rsidRDefault="00713F2F" w:rsidP="00FF1A4C">
      <w:pPr>
        <w:jc w:val="center"/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ПОСТАНОВЛЕНИЕ</w:t>
      </w:r>
    </w:p>
    <w:p w:rsidR="00713F2F" w:rsidRPr="00FF1A4C" w:rsidRDefault="00713F2F" w:rsidP="00FF1A4C">
      <w:pPr>
        <w:jc w:val="center"/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</w:t>
      </w:r>
      <w:r w:rsidRPr="00FF1A4C">
        <w:rPr>
          <w:rFonts w:ascii="Times New Roman" w:hAnsi="Times New Roman"/>
          <w:b/>
          <w:szCs w:val="28"/>
        </w:rPr>
        <w:t xml:space="preserve">3 </w:t>
      </w:r>
      <w:r>
        <w:rPr>
          <w:rFonts w:ascii="Times New Roman" w:hAnsi="Times New Roman"/>
          <w:b/>
          <w:szCs w:val="28"/>
        </w:rPr>
        <w:t>марта</w:t>
      </w:r>
      <w:r w:rsidRPr="00FF1A4C">
        <w:rPr>
          <w:rFonts w:ascii="Times New Roman" w:hAnsi="Times New Roman"/>
          <w:b/>
          <w:szCs w:val="28"/>
        </w:rPr>
        <w:t xml:space="preserve"> 2020 года   № </w:t>
      </w:r>
      <w:r>
        <w:rPr>
          <w:rFonts w:ascii="Times New Roman" w:hAnsi="Times New Roman"/>
          <w:b/>
          <w:szCs w:val="28"/>
        </w:rPr>
        <w:t>429</w:t>
      </w:r>
    </w:p>
    <w:p w:rsidR="00713F2F" w:rsidRPr="00FF1A4C" w:rsidRDefault="00713F2F" w:rsidP="00FF1A4C">
      <w:pPr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Об утверждении Порядка формирования и ведения Реестра муниципальных услуг (функций) Валуйского городского округа</w:t>
      </w:r>
    </w:p>
    <w:p w:rsidR="00713F2F" w:rsidRPr="00FF1A4C" w:rsidRDefault="00713F2F" w:rsidP="00FF1A4C">
      <w:pPr>
        <w:rPr>
          <w:rFonts w:ascii="Times New Roman" w:hAnsi="Times New Roman"/>
          <w:sz w:val="32"/>
          <w:szCs w:val="32"/>
        </w:rPr>
      </w:pPr>
    </w:p>
    <w:p w:rsidR="00713F2F" w:rsidRPr="00FF1A4C" w:rsidRDefault="00713F2F" w:rsidP="00FF1A4C">
      <w:pPr>
        <w:pStyle w:val="Style4"/>
        <w:widowControl/>
        <w:spacing w:line="240" w:lineRule="auto"/>
        <w:ind w:right="5184"/>
        <w:rPr>
          <w:sz w:val="32"/>
          <w:szCs w:val="32"/>
        </w:rPr>
      </w:pPr>
    </w:p>
    <w:p w:rsidR="00713F2F" w:rsidRPr="00FF1A4C" w:rsidRDefault="00713F2F" w:rsidP="00FF1A4C">
      <w:pPr>
        <w:pStyle w:val="Style4"/>
        <w:widowControl/>
        <w:spacing w:line="240" w:lineRule="auto"/>
        <w:ind w:right="5184"/>
        <w:rPr>
          <w:sz w:val="32"/>
          <w:szCs w:val="32"/>
        </w:rPr>
      </w:pP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szCs w:val="28"/>
        </w:rPr>
        <w:t>В соответствии с Федеральн</w:t>
      </w:r>
      <w:bookmarkStart w:id="0" w:name="_GoBack"/>
      <w:bookmarkEnd w:id="0"/>
      <w:r>
        <w:rPr>
          <w:rFonts w:ascii="Times New Roman" w:hAnsi="Times New Roman"/>
          <w:szCs w:val="28"/>
        </w:rPr>
        <w:t>ым законом от 27.07.2010 года № 210-ФЗ «Об организации предоставления государственных и муниципальных услуг», постановлением Правительства Российской Федерации от 24.10.2011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постановляю</w:t>
      </w:r>
      <w:r w:rsidRPr="00FF1A4C">
        <w:rPr>
          <w:rFonts w:ascii="Times New Roman" w:hAnsi="Times New Roman"/>
          <w:bCs/>
          <w:szCs w:val="28"/>
        </w:rPr>
        <w:t>:</w:t>
      </w:r>
    </w:p>
    <w:p w:rsidR="00713F2F" w:rsidRDefault="00713F2F" w:rsidP="00FF1A4C">
      <w:pPr>
        <w:tabs>
          <w:tab w:val="left" w:pos="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 Утвердить Порядок формирования и ведения реестра муниципальных услуг (функций) Валуйского городского округа (прилагается).</w:t>
      </w:r>
    </w:p>
    <w:p w:rsidR="00713F2F" w:rsidRDefault="00713F2F" w:rsidP="00FF1A4C">
      <w:pPr>
        <w:tabs>
          <w:tab w:val="left" w:pos="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 Признать утратившим силу: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hyperlink r:id="rId5" w:history="1">
        <w:r>
          <w:rPr>
            <w:rFonts w:ascii="Times New Roman" w:hAnsi="Times New Roman"/>
            <w:szCs w:val="28"/>
          </w:rPr>
          <w:t>постановление</w:t>
        </w:r>
      </w:hyperlink>
      <w:r>
        <w:rPr>
          <w:rFonts w:ascii="Times New Roman" w:hAnsi="Times New Roman"/>
          <w:szCs w:val="28"/>
        </w:rPr>
        <w:t xml:space="preserve"> администрации муниципального района «Город Валуйки и Валуйский район» от 13.05.2015 г. № 51 "Об утверждении порядка формирования и ведения реестра муниципальных услуг (функций) муниципального района  "Город Валуйки и Валуйский район".</w:t>
      </w:r>
    </w:p>
    <w:p w:rsidR="00713F2F" w:rsidRDefault="00713F2F" w:rsidP="00FF1A4C">
      <w:pPr>
        <w:tabs>
          <w:tab w:val="left" w:pos="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 Определить управление экономического развития администрации Валуйского городского округа (далее - Управление) органом, осуществляющим размещение сведений о муниципальных услугах (функциях) Валуйского городского округа в Реестре муниципальных услуг (функций).</w:t>
      </w:r>
    </w:p>
    <w:p w:rsidR="00713F2F" w:rsidRDefault="00713F2F" w:rsidP="00FF1A4C">
      <w:pPr>
        <w:tabs>
          <w:tab w:val="left" w:pos="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 Контроль за исполнением постановления возложить на заместителя главы администрации Валуйского городского округа по вопросам экономического развития, муниципальной собственности и земельных отношений Самойлову С.В.</w:t>
      </w:r>
    </w:p>
    <w:p w:rsidR="00713F2F" w:rsidRDefault="00713F2F" w:rsidP="00FF1A4C">
      <w:pPr>
        <w:tabs>
          <w:tab w:val="left" w:pos="720"/>
        </w:tabs>
        <w:ind w:firstLine="709"/>
        <w:jc w:val="both"/>
        <w:rPr>
          <w:rFonts w:ascii="Times New Roman" w:hAnsi="Times New Roman"/>
          <w:szCs w:val="28"/>
        </w:rPr>
      </w:pPr>
    </w:p>
    <w:p w:rsidR="00713F2F" w:rsidRDefault="00713F2F" w:rsidP="00FF1A4C">
      <w:pPr>
        <w:tabs>
          <w:tab w:val="left" w:pos="720"/>
        </w:tabs>
        <w:ind w:firstLine="709"/>
        <w:jc w:val="both"/>
        <w:rPr>
          <w:rFonts w:ascii="Times New Roman" w:hAnsi="Times New Roman"/>
          <w:szCs w:val="28"/>
        </w:rPr>
      </w:pPr>
    </w:p>
    <w:p w:rsidR="00713F2F" w:rsidRDefault="00713F2F" w:rsidP="00FF1A4C">
      <w:pPr>
        <w:tabs>
          <w:tab w:val="left" w:pos="720"/>
        </w:tabs>
        <w:ind w:firstLine="709"/>
        <w:jc w:val="both"/>
        <w:rPr>
          <w:rFonts w:ascii="Times New Roman" w:hAnsi="Times New Roman"/>
          <w:szCs w:val="28"/>
        </w:rPr>
      </w:pPr>
    </w:p>
    <w:p w:rsidR="00713F2F" w:rsidRPr="00FF1A4C" w:rsidRDefault="00713F2F" w:rsidP="00FF1A4C">
      <w:pPr>
        <w:ind w:firstLine="709"/>
        <w:rPr>
          <w:rFonts w:ascii="Times New Roman" w:hAnsi="Times New Roman"/>
        </w:rPr>
      </w:pPr>
      <w:r w:rsidRPr="00FF1A4C">
        <w:rPr>
          <w:rFonts w:ascii="Times New Roman" w:hAnsi="Times New Roman"/>
        </w:rPr>
        <w:t>Глава администрации</w:t>
      </w:r>
    </w:p>
    <w:p w:rsidR="00713F2F" w:rsidRPr="00FF1A4C" w:rsidRDefault="00713F2F" w:rsidP="00FF1A4C">
      <w:pPr>
        <w:ind w:firstLine="709"/>
        <w:rPr>
          <w:rFonts w:ascii="Times New Roman" w:hAnsi="Times New Roman"/>
        </w:rPr>
      </w:pPr>
      <w:r w:rsidRPr="00FF1A4C">
        <w:rPr>
          <w:rFonts w:ascii="Times New Roman" w:hAnsi="Times New Roman"/>
        </w:rPr>
        <w:t xml:space="preserve">Валуйского городского округа                           </w:t>
      </w:r>
      <w:r>
        <w:rPr>
          <w:rFonts w:ascii="Times New Roman" w:hAnsi="Times New Roman"/>
        </w:rPr>
        <w:t xml:space="preserve">  </w:t>
      </w:r>
      <w:r w:rsidRPr="00FF1A4C">
        <w:rPr>
          <w:rFonts w:ascii="Times New Roman" w:hAnsi="Times New Roman"/>
        </w:rPr>
        <w:t>А.И. Дыбов</w:t>
      </w:r>
    </w:p>
    <w:p w:rsidR="00713F2F" w:rsidRDefault="00713F2F" w:rsidP="00FF1A4C">
      <w:pPr>
        <w:ind w:firstLine="709"/>
        <w:rPr>
          <w:rFonts w:ascii="Times New Roman" w:hAnsi="Times New Roman"/>
          <w:szCs w:val="28"/>
        </w:rPr>
      </w:pP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Утвержден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постановлением администрации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Валуйского городского округа</w:t>
      </w:r>
    </w:p>
    <w:p w:rsidR="00713F2F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от 23 марта 2020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F1A4C">
        <w:rPr>
          <w:rFonts w:ascii="Times New Roman" w:hAnsi="Times New Roman"/>
          <w:b/>
          <w:sz w:val="32"/>
          <w:szCs w:val="32"/>
        </w:rPr>
        <w:t>г</w:t>
      </w:r>
      <w:r>
        <w:rPr>
          <w:rFonts w:ascii="Times New Roman" w:hAnsi="Times New Roman"/>
          <w:b/>
          <w:sz w:val="32"/>
          <w:szCs w:val="32"/>
        </w:rPr>
        <w:t>ода</w:t>
      </w:r>
      <w:r w:rsidRPr="00FF1A4C">
        <w:rPr>
          <w:rFonts w:ascii="Times New Roman" w:hAnsi="Times New Roman"/>
          <w:b/>
          <w:sz w:val="32"/>
          <w:szCs w:val="32"/>
        </w:rPr>
        <w:t xml:space="preserve"> № 429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Порядок</w:t>
      </w:r>
    </w:p>
    <w:p w:rsidR="00713F2F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формирования и ведения Реестра муниципальных услуг (функций) Валуйского городского округа</w:t>
      </w: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1. Общие положения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bCs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1.1. Настоящий Порядок формирования и ведения реестра муниципальных услуг (функций) Валуйского городского округа (далее - Порядок) разработан в соответствии с Федеральным </w:t>
      </w:r>
      <w:hyperlink r:id="rId6" w:history="1">
        <w:r>
          <w:rPr>
            <w:rFonts w:ascii="Times New Roman" w:hAnsi="Times New Roman"/>
            <w:szCs w:val="22"/>
          </w:rPr>
          <w:t>законом</w:t>
        </w:r>
      </w:hyperlink>
      <w:r>
        <w:rPr>
          <w:rFonts w:ascii="Times New Roman" w:hAnsi="Times New Roman"/>
          <w:szCs w:val="22"/>
        </w:rPr>
        <w:t xml:space="preserve"> от 27.07.2010 года № 210-ФЗ "Об организации предоставления государственных и муниципальных услуг", </w:t>
      </w:r>
      <w:hyperlink r:id="rId7" w:history="1">
        <w:r>
          <w:rPr>
            <w:rFonts w:ascii="Times New Roman" w:hAnsi="Times New Roman"/>
            <w:szCs w:val="22"/>
          </w:rPr>
          <w:t>Постановлением</w:t>
        </w:r>
      </w:hyperlink>
      <w:r>
        <w:rPr>
          <w:rFonts w:ascii="Times New Roman" w:hAnsi="Times New Roman"/>
          <w:szCs w:val="22"/>
        </w:rPr>
        <w:t xml:space="preserve"> Правительства Российской Федерации от 24.10.2011 года №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1.2. Порядок регулирует отношения, связанные с формированием и ведением реестра муниципальных услуг (функций), предоставляемых (осуществляемых) структурными подразделениями администрации Валуйского городского округа, муниципальными учреждениями, предоставляющими соответствующие услуги (исполняющие соответствующие функции).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1.3. Реестр муниципальных услуг (функций) Валуйского городского округа (далее - муниципальный реестр) входит как составной раздел в федеральную государственную информационную систему "Федеральный реестр государственных и муниципальных услуг (функций)" (далее - федеральный реестр).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1.4. Ведение муниципального реестра представляет собой предоставление сведений о муниципальных услугах (функциях) путем заполнения электронных форм федерального реестра.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1.5. Муниципальный реестр содержит следующие сведения: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о муниципальных услугах, предоставляемых муниципальными учреждениями и структурными подразделениями администрации Валуйского городского округа;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об услугах,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услуг; 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об услугах, оказываемых муниципальными учреждениями Валуйского городского округа, в которых размещается муниципальное задание, выполняемое за счет средств Валуйского городского округа;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о функциях, исполняемых при осуществлении муниципального контроля (далее - функции);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справочную информацию.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1.6. Управление экономического развития администрации Валуйского городского округа является уполномоченным органом по формированию и ведению муниципального реестра (далее - уполномоченный орган).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2. Размещение в муниципальном реестре сведений о муниципальных услугах (функциях), предоставляемых (осуществляемых) органами, структурными подразделениями администрации Валуйского городского округа, муниципальными учреждениями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 w:rsidRPr="00FF1A4C">
        <w:rPr>
          <w:rFonts w:ascii="Times New Roman" w:hAnsi="Times New Roman"/>
          <w:szCs w:val="28"/>
        </w:rPr>
        <w:t>2.1. Представление сведений о муниципальных услугах (функциях), а также услугах, оказываемых муниципальными учреждениями Валуйского городского округа, в которых размещается муниципальное задание (далее - услуги (функции)), для размещения в муниципальном реестре осуществляют структурные подразделения администрации Валуйского городского округа, муниципальные учреждения, предоставляющие соответствующие услуги (исполняющие соответствующие функции) на основании административных регламентов предоставления услуг (исполнения функций).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 w:rsidRPr="00FF1A4C">
        <w:rPr>
          <w:rFonts w:ascii="Times New Roman" w:hAnsi="Times New Roman"/>
          <w:szCs w:val="28"/>
        </w:rPr>
        <w:t>2.2. Сведения об услугах (функциях) подлежат представлению в уполномоченный орган не позднее 7 календарных дней со дня вступления в силу нормативного правового акта, утверждающего административный регламент предоставления услуг (исполнения функций) либо вносящего в него изменения (отменяющего его), в электронном виде в формате Word.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 w:rsidRPr="00FF1A4C">
        <w:rPr>
          <w:rFonts w:ascii="Times New Roman" w:hAnsi="Times New Roman"/>
          <w:szCs w:val="28"/>
        </w:rPr>
        <w:t>2.3. Уполномоченный орган в течение 20 календарных дней размещает в муниципальном реестре сведения об услугах (функциях).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 w:rsidRPr="00FF1A4C">
        <w:rPr>
          <w:rFonts w:ascii="Times New Roman" w:hAnsi="Times New Roman"/>
          <w:szCs w:val="28"/>
        </w:rPr>
        <w:t xml:space="preserve">2.4. Перечень сведений об услугах (функциях), подлежащих размещению в муниципальном реестре, установлен </w:t>
      </w:r>
      <w:hyperlink w:anchor="P91" w:history="1">
        <w:r w:rsidRPr="00FF1A4C">
          <w:rPr>
            <w:rFonts w:ascii="Times New Roman" w:hAnsi="Times New Roman"/>
            <w:szCs w:val="28"/>
          </w:rPr>
          <w:t>приложениями №№</w:t>
        </w:r>
        <w:r>
          <w:rPr>
            <w:rFonts w:ascii="Times New Roman" w:hAnsi="Times New Roman"/>
            <w:szCs w:val="28"/>
          </w:rPr>
          <w:t xml:space="preserve"> </w:t>
        </w:r>
        <w:r w:rsidRPr="00FF1A4C">
          <w:rPr>
            <w:rFonts w:ascii="Times New Roman" w:hAnsi="Times New Roman"/>
            <w:szCs w:val="28"/>
          </w:rPr>
          <w:t>1</w:t>
        </w:r>
      </w:hyperlink>
      <w:r w:rsidRPr="00FF1A4C">
        <w:rPr>
          <w:rFonts w:ascii="Times New Roman" w:hAnsi="Times New Roman"/>
          <w:szCs w:val="28"/>
        </w:rPr>
        <w:t xml:space="preserve"> - </w:t>
      </w:r>
      <w:hyperlink w:anchor="P156" w:history="1">
        <w:r w:rsidRPr="00FF1A4C">
          <w:rPr>
            <w:rFonts w:ascii="Times New Roman" w:hAnsi="Times New Roman"/>
            <w:szCs w:val="28"/>
          </w:rPr>
          <w:t>3</w:t>
        </w:r>
      </w:hyperlink>
      <w:r w:rsidRPr="00FF1A4C">
        <w:rPr>
          <w:rFonts w:ascii="Times New Roman" w:hAnsi="Times New Roman"/>
          <w:szCs w:val="28"/>
        </w:rPr>
        <w:t xml:space="preserve"> к настоящему Порядку.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 w:rsidRPr="00FF1A4C">
        <w:rPr>
          <w:rFonts w:ascii="Times New Roman" w:hAnsi="Times New Roman"/>
          <w:szCs w:val="28"/>
        </w:rPr>
        <w:t>2.5. Сведения об услугах (функциях), размещаемые в муниципальном реестре, должны быть полными и достоверными.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 w:rsidRPr="00FF1A4C">
        <w:rPr>
          <w:rFonts w:ascii="Times New Roman" w:hAnsi="Times New Roman"/>
          <w:szCs w:val="28"/>
        </w:rPr>
        <w:t>2.6. Ответственность за полноту и достоверность сведений об услугах (функциях), подлежащих размещению в муниципальном реестре, несут руководители структурных подразделений администрации Валуйского городского округа, муниципальных учреждений.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8"/>
        </w:rPr>
      </w:pPr>
      <w:r w:rsidRPr="00FF1A4C">
        <w:rPr>
          <w:rFonts w:ascii="Times New Roman" w:hAnsi="Times New Roman"/>
          <w:szCs w:val="28"/>
        </w:rPr>
        <w:t>2.7. Уполномоченный орган ежемесячно проводит анализ размещенных в муниципальном реестре сведений об услугах (функциях) в целях мониторинга процесса наполнения муниципального реестра, поддержания его в актуальном состоянии.</w:t>
      </w:r>
    </w:p>
    <w:p w:rsidR="00713F2F" w:rsidRPr="00FF1A4C" w:rsidRDefault="00713F2F" w:rsidP="00FF1A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3. Ведение муниципального реестра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3.1. Внесенные в муниципальный реестр сведения об услуге (функции) направляются в региональную информационную систему "Реестр государственных и муниципальных услуг Белгородской области" для подписания электронной цифровой подписью должностного лица уполномоченного органа по ведению указанного информационного ресурса и размещаются в Реестре государственных и муниципальных услуг Белгородской области с последующим размещением в федеральном реестре.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3.2. Уполномоченный орган при обнаружении сведений, подлежащих исключению или внесению изменений в муниципальный реестр, направляет в течение 5 календарных дней соответствующему структурному подразделению администрации Валуйского городского округа, муниципальному учреждению соответствующее уведомление.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3.3. Основанием для исключения сведений о муниципальных услугах (функциях) из муниципального реестра являются следующие обстоятельства: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а) вступление в силу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муниципальных нормативных правовых актов, которыми упразднено предоставление муниципальной услуги (исполнение функции);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б) несоответствие сведений о муниципальных услугах (функциях), размещенных в муниципальном реестре, требованиям, установленным </w:t>
      </w:r>
      <w:hyperlink w:anchor="P59" w:history="1">
        <w:r>
          <w:rPr>
            <w:rFonts w:ascii="Times New Roman" w:hAnsi="Times New Roman"/>
            <w:szCs w:val="22"/>
          </w:rPr>
          <w:t>п. 2.1</w:t>
        </w:r>
      </w:hyperlink>
      <w:r>
        <w:rPr>
          <w:rFonts w:ascii="Times New Roman" w:hAnsi="Times New Roman"/>
          <w:szCs w:val="22"/>
        </w:rPr>
        <w:t xml:space="preserve"> настоящего Порядка, при условии, что это несоответствие не может быть устранено путем внесения изменений в сведения о муниципальных услугах (функциях).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3.4. Внесение изменений в сведения о муниципальных услугах (функциях), размещенных в муниципальном реестре, и исключение сведений о муниципальных услугах (функциях) из муниципального реестра осуществляются в порядке, предусмотренном для их размещения.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3.5. Порядок взаимодействия администрации Валуйского городского округа с уполномоченным исполнительным органом государственной власти Белгородской области при формировании сведений о муниципальных услугах (функциях), предоставляемых структурными подразделениями администрации Валуйского городского округа, муниципальными учреждениями, предоставляющими соответствующие услуги (исполняющие соответствующие функции), определяется </w:t>
      </w:r>
      <w:hyperlink r:id="rId8" w:history="1">
        <w:r>
          <w:rPr>
            <w:rFonts w:ascii="Times New Roman" w:hAnsi="Times New Roman"/>
            <w:szCs w:val="22"/>
          </w:rPr>
          <w:t>постановлением</w:t>
        </w:r>
      </w:hyperlink>
      <w:r>
        <w:rPr>
          <w:rFonts w:ascii="Times New Roman" w:hAnsi="Times New Roman"/>
          <w:szCs w:val="22"/>
        </w:rPr>
        <w:t xml:space="preserve"> Правительства Белгородской области от 07.02.2011 года №41-пп "О региональных информационных системах "Реестр государственных и муниципальных услуг Белгородской области" и "Портал государственных и муниципальных услуг Белгородской области".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b/>
          <w:bCs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Приложение №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F1A4C">
        <w:rPr>
          <w:rFonts w:ascii="Times New Roman" w:hAnsi="Times New Roman"/>
          <w:b/>
          <w:sz w:val="32"/>
          <w:szCs w:val="32"/>
        </w:rPr>
        <w:t>1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к Порядку формирования и ведения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реестра муниципальных услуг (функций)</w:t>
      </w:r>
    </w:p>
    <w:p w:rsidR="00713F2F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Валуйского городского округа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Перечень</w:t>
      </w: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сведений о муниципальной услуге, услуге учреждения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Наименование услуги.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2. Уникальный реестровый номер услуги и дата размещения сведений о ней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 Наименование структурного подразделения администрации Валуйского городского округа или учреждения, предоставляющего услугу.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4. Наименование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структурных подразделений администрации Валуйского городского округа, учреждений, участвующих в предоставлении услуги.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 Перечень и тексты нормативных правовых актов, непосредственно регулирующих предоставление услуги,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текст проекта административного регламента).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6. Способы предоставления услуги.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 Описание результата предоставления услуги.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 Категория заявителей, которым предоставляется услуга.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9. Сведения о местах, в которых можно получить информацию о правилах предоставления услуги.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10. Срок предоставления услуги (в том числе с учетом необходимости обращения в органы, учреждения и организации, участвующие в предоставлении услуги) и срок выдачи (направления) документов, являющихся результатом предоставления услуги.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11. Срок, в течение которого заявление о предоставлении услуги должно быть зарегистрировано.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12. Максимальный срок ожидания в очереди при подаче заявления о предоставлении услуги лично.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13. Основания для приостановления предоставления либо отказа в предоставлении услуги (если возможность приостановления либо отказа в предоставлении услуги предусмотрена законодательством Российской Федерации).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14. Документы, подлежащие обязательному представлению заявителем для получения услуги,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15. Документы, необходимые для предоставления услуги и находящиеся в распоряжении государственных органов, органов местного самоуправления и учреждений, участвующих в предоставлении услуги, которые заявитель вправе представить для получения услуги по собственной инициативе,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16. Формы заявлений о предоставлении услуг и иных документов, заполнение которых заявителем необходимо для обращения за получением услуги в электронной форме.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17. Сведения о возмездности (безвозмездности) предоставления услуги, правовых основаниях и размерах платы, взимаемой с заявителя (если услуга предоставляется на возмездной основе), методике расчета платы за предоставление услуги с указанием нормативного правового акта, которым эта методика утверждена.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18. Показатели доступности и качества услуги.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19. Информация о внутриведомственных и межведомственных административных процедурах, подлежащих выполнению органом, предоставляющим услугу, в том числе информация о промежуточных и окончательных сроках таких административных процедур.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20. Сведения о допустимости (возможности) и порядке досудебного (внесудебного) обжалования решений и действий (бездействия) отраслевого (функционального) и территориального органа местного самоуправления, структурного подразделения администрации Валуйского городского округа, учреждения, предоставляющего услугу.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21. Дата и основания внесения изменений в сведения об услуге, содержащиеся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22. Технологическая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власти субъектов Российской Федерации, органами местного самоуправления, учреждениями (организациями), участвующими в оказании услуги).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23. Сведения о возможности электронной записи на прием, в том числе для представления заявлений и документов, необходимых для предоставления муниципальной услуги, а также для получения результата муниципальной услуги, с использованием единого портала.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Приложение № 2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к Порядку формирования и ведения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реестра муниципальных услуг (функций)</w:t>
      </w:r>
    </w:p>
    <w:p w:rsidR="00713F2F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Валуйского городского округа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Перечень</w:t>
      </w: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сведений о муниципальной функции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 Наименование функции.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2. Наименование отраслевого (функционального) и территориального органа местного самоуправления, структурного подразделения администрации Валуйского городского округа, исполняющего функцию.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3. Наименование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самоуправления, учреждений или организаций, с которыми осуществляется взаимодействие при исполнении функции.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4. Перечень и тексты нормативных правовых актов, непосредственно регулирующих исполнение функции,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текст проекта административного регламента).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 Предмет муниципального контроля (далее - контроль).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6. Права и обязанности должностных лиц при осуществлении контроля.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 Права и обязанности лиц, в отношении которых осуществляются мероприятия по контролю.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 Описание результата исполнения функции.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9. Категории лиц, в отношении которых проводятся мероприятия по контролю.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10. Сведения о местах, в которых можно получить информацию о порядке исполнения функции.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11. Срок исполнения функции (в том числе с учетом необходимости взаимодействия с федеральными органами исполнительной власти, органами государственных внебюджетных фондов, исполнительными органами государственной власти субъектов Российской Федерации, органами местного самоуправления, учреждениями (организациями)).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12. Основания для приостановления проведения контрольного мероприятия (действия) в рамках исполнения функции и предельно допустимая продолжительность этого приостановления (если возможность приостановления предусмотрена законодательством Российской Федерации).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13. Информация о внутриведомственных и межведомственных административных процедурах, подлежащих выполнению федеральным органом исполнительной власти, исполнительным органом государственной власти субъекта Российской Федерации или органом местного самоуправления при исполнении функции, в том числе информация о промежуточных и окончательных сроках таких административных процедур.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14. Сведения о допустимости (возможности) и порядке досудебного (внесудебного) обжалования решений и действий (бездействия) отраслевого (функционального) и территориального органа местного самоуправления, структурного подразделения администрации Валуйского городского округа, исполняющего функцию.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15. Технологическая карта межведомственного взаимодействия (при наличии взаимодействия с федеральными органами исполнительной власти, органами государственных внебюджетных фондов, органами исполнительной власти субъектов Российской Федерации, органами местного самоуправления, учреждениями (организациями) при исполнении функции).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16. Сведения о возможности электронной записи на прием, в том числе для представления заявлений и документов, необходимых для исполнения муниципальной функции, а также для получения результата исполнения муниципальной функции, с использованием единого портала.</w:t>
      </w: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Приложение № 3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к Порядку формирования и ведения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реестра муниципальных услуг (функций)</w:t>
      </w:r>
    </w:p>
    <w:p w:rsidR="00713F2F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  <w:r w:rsidRPr="00FF1A4C">
        <w:rPr>
          <w:rFonts w:ascii="Times New Roman" w:hAnsi="Times New Roman"/>
          <w:b/>
          <w:sz w:val="32"/>
          <w:szCs w:val="32"/>
        </w:rPr>
        <w:t>Валуйского городского округа</w:t>
      </w:r>
    </w:p>
    <w:p w:rsidR="00713F2F" w:rsidRPr="00FF1A4C" w:rsidRDefault="00713F2F" w:rsidP="00FF1A4C">
      <w:pPr>
        <w:jc w:val="right"/>
        <w:rPr>
          <w:rFonts w:ascii="Times New Roman" w:hAnsi="Times New Roman"/>
          <w:b/>
          <w:sz w:val="32"/>
          <w:szCs w:val="32"/>
        </w:rPr>
      </w:pP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Перечень</w:t>
      </w:r>
    </w:p>
    <w:p w:rsidR="00713F2F" w:rsidRPr="00FF1A4C" w:rsidRDefault="00713F2F" w:rsidP="00FF1A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FF1A4C">
        <w:rPr>
          <w:rFonts w:ascii="Times New Roman" w:hAnsi="Times New Roman"/>
          <w:b/>
          <w:bCs/>
          <w:sz w:val="32"/>
          <w:szCs w:val="32"/>
        </w:rPr>
        <w:t>сведений, содержащихся в разделе справочной информации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 w:rsidRPr="00FF1A4C">
        <w:rPr>
          <w:rFonts w:ascii="Times New Roman" w:hAnsi="Times New Roman"/>
          <w:szCs w:val="22"/>
        </w:rPr>
        <w:t>1. Почтовый адрес и адрес местонахождения органов, предоставляющих услуги (исполняющих функции), в том числе их территориальных органов, а также учреждений, предоставляющих услуги.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 w:rsidRPr="00FF1A4C">
        <w:rPr>
          <w:rFonts w:ascii="Times New Roman" w:hAnsi="Times New Roman"/>
          <w:szCs w:val="22"/>
        </w:rPr>
        <w:t>2. Сведения об отраслевых (функциональных) и территориальных органах местного самоуправления, структурных подразделениях администрации города, предоставляющих услугу (исполняющих функцию), и их руководителях, ответственных за предоставление муниципальной услуги (исполнение муниципальной функции).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 w:rsidRPr="00FF1A4C">
        <w:rPr>
          <w:rFonts w:ascii="Times New Roman" w:hAnsi="Times New Roman"/>
          <w:szCs w:val="22"/>
        </w:rPr>
        <w:t>3. Сведения о руководителях учреждений, предоставляющих услуги, которые являются необходимыми и обязательными и включены в утверждаемые в установленном порядке перечни таких услуг.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 w:rsidRPr="00FF1A4C">
        <w:rPr>
          <w:rFonts w:ascii="Times New Roman" w:hAnsi="Times New Roman"/>
          <w:szCs w:val="22"/>
        </w:rPr>
        <w:t>4. Сведения о руководителях учреждений, в которых размещается муниципальное задание на предоставление муниципальных услуг.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  <w:szCs w:val="22"/>
        </w:rPr>
      </w:pPr>
      <w:r w:rsidRPr="00FF1A4C">
        <w:rPr>
          <w:rFonts w:ascii="Times New Roman" w:hAnsi="Times New Roman"/>
          <w:szCs w:val="22"/>
        </w:rPr>
        <w:t>5. Номера справочных телефонов, факсов, адреса официальных сайтов в сети Интернет, адреса электронной почты, графики работы отраслевых (функциональных) и территориальных органов местного самоуправления, структурных подразделений администрации города, предоставляющих услуги (исполняющих функции), а также учреждений, предоставляющих услуги.</w:t>
      </w:r>
    </w:p>
    <w:p w:rsidR="00713F2F" w:rsidRPr="00FF1A4C" w:rsidRDefault="00713F2F" w:rsidP="00FF1A4C">
      <w:pPr>
        <w:ind w:firstLine="709"/>
        <w:jc w:val="both"/>
        <w:rPr>
          <w:rFonts w:ascii="Times New Roman" w:hAnsi="Times New Roman"/>
        </w:rPr>
      </w:pPr>
      <w:r w:rsidRPr="00FF1A4C">
        <w:rPr>
          <w:rFonts w:ascii="Times New Roman" w:hAnsi="Times New Roman"/>
          <w:szCs w:val="22"/>
        </w:rPr>
        <w:t>6. Сведения о платежных реквизитах учреждений (организаций), предоставляющих платные (возмездные) услуги.</w:t>
      </w:r>
    </w:p>
    <w:sectPr w:rsidR="00713F2F" w:rsidRPr="00FF1A4C" w:rsidSect="00FF1A4C">
      <w:pgSz w:w="11906" w:h="16838"/>
      <w:pgMar w:top="1134" w:right="851" w:bottom="1134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AF333"/>
    <w:multiLevelType w:val="multilevel"/>
    <w:tmpl w:val="A15AF333"/>
    <w:lvl w:ilvl="0">
      <w:start w:val="1"/>
      <w:numFmt w:val="decimal"/>
      <w:suff w:val="space"/>
      <w:lvlText w:val="%1."/>
      <w:lvlJc w:val="left"/>
      <w:rPr>
        <w:rFonts w:cs="Times New Roman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cs="Times New Roman" w:hint="default"/>
      </w:rPr>
    </w:lvl>
  </w:abstractNum>
  <w:abstractNum w:abstractNumId="1">
    <w:nsid w:val="322E2CE7"/>
    <w:multiLevelType w:val="singleLevel"/>
    <w:tmpl w:val="322E2CE7"/>
    <w:lvl w:ilvl="0">
      <w:start w:val="1"/>
      <w:numFmt w:val="decimal"/>
      <w:suff w:val="space"/>
      <w:lvlText w:val="%1."/>
      <w:lvlJc w:val="left"/>
      <w:pPr>
        <w:ind w:left="720"/>
      </w:pPr>
      <w:rPr>
        <w:rFonts w:cs="Times New Roman"/>
      </w:rPr>
    </w:lvl>
  </w:abstractNum>
  <w:abstractNum w:abstractNumId="2">
    <w:nsid w:val="440A6430"/>
    <w:multiLevelType w:val="hybridMultilevel"/>
    <w:tmpl w:val="A83220E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74906D4"/>
    <w:rsid w:val="000F25B8"/>
    <w:rsid w:val="002E28E5"/>
    <w:rsid w:val="0045030E"/>
    <w:rsid w:val="00485216"/>
    <w:rsid w:val="00713F2F"/>
    <w:rsid w:val="008C00F9"/>
    <w:rsid w:val="00A56843"/>
    <w:rsid w:val="00B8574E"/>
    <w:rsid w:val="00B95DF1"/>
    <w:rsid w:val="00BF2D03"/>
    <w:rsid w:val="00DD404B"/>
    <w:rsid w:val="00FF1A4C"/>
    <w:rsid w:val="320B4C2C"/>
    <w:rsid w:val="350E3F1B"/>
    <w:rsid w:val="386563DF"/>
    <w:rsid w:val="3FFF6DE7"/>
    <w:rsid w:val="6D6E588E"/>
    <w:rsid w:val="7749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F25B8"/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25B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F25B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0F25B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FF1A4C"/>
    <w:rPr>
      <w:rFonts w:ascii="Arial" w:hAnsi="Arial"/>
      <w:sz w:val="23"/>
    </w:rPr>
  </w:style>
  <w:style w:type="paragraph" w:customStyle="1" w:styleId="Style4">
    <w:name w:val="Style4"/>
    <w:basedOn w:val="Normal"/>
    <w:uiPriority w:val="99"/>
    <w:rsid w:val="00FF1A4C"/>
    <w:pPr>
      <w:widowControl w:val="0"/>
      <w:autoSpaceDE w:val="0"/>
      <w:autoSpaceDN w:val="0"/>
      <w:adjustRightInd w:val="0"/>
      <w:spacing w:line="331" w:lineRule="exac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810D218C974D19C4D8268EA2A50B031F51E89E971DE8977E9DD5DBEE83723192103F864ECA71F5C01E083C2338F3360BP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810D218C974D19C4D83883B4C9510E1859B19B941DE2C12AC28E86B98A7866D55F66D60A9F7CF7C40B5C6C796FFE37B233B44ABD7993D00AP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810D218C974D19C4D83883B4C9510E185EB4939210E2C12AC28E86B98A7866D55F66D60A9F7CFFC00B5C6C796FFE37B233B44ABD7993D00APEI" TargetMode="External"/><Relationship Id="rId5" Type="http://schemas.openxmlformats.org/officeDocument/2006/relationships/hyperlink" Target="consultantplus://offline/ref=F2810D218C974D19C4D8268EA2A50B031F51E89E921DEE97719DD5DBEE83723192103F864ECA71F5C01E083C2338F3360BP3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9</Pages>
  <Words>2794</Words>
  <Characters>15928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Делопроизв4</cp:lastModifiedBy>
  <cp:revision>5</cp:revision>
  <cp:lastPrinted>2020-03-19T12:25:00Z</cp:lastPrinted>
  <dcterms:created xsi:type="dcterms:W3CDTF">2020-01-31T09:19:00Z</dcterms:created>
  <dcterms:modified xsi:type="dcterms:W3CDTF">2020-03-27T07:59:00Z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