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firstLine="709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! План дистанционных обучающих мероприятий для участников оборота товаров, подлежащих обязательной маркировке средствами идентификации (январь 2024 год)</w:t>
      </w:r>
    </w:p>
    <w:p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поддержки хозяйствующим субъектам при введении обязательной маркировки товаров средствами идентификации Минпромторгом России совместно с оператором системы маркировки ООО «</w:t>
      </w:r>
      <w:r>
        <w:fldChar w:fldCharType="begin"/>
      </w:r>
      <w:r>
        <w:instrText xml:space="preserve"> HYPERLINK "https://bessonovka.bezformata.com/word/operator-tcrpt/11757095/" \o "Оператор-ЦРПТ"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Оператор-ЦРПТ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план обучающих разъяснительных дистанционных мероприятий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на январь 2024 года (и</w:t>
      </w:r>
      <w:r>
        <w:rPr>
          <w:rFonts w:ascii="Times New Roman" w:hAnsi="Times New Roman" w:cs="Times New Roman"/>
          <w:sz w:val="28"/>
          <w:szCs w:val="28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fldChar w:fldCharType="begin"/>
      </w:r>
      <w:r>
        <w:instrText xml:space="preserve"> HYPERLINK "https://xn--80ajghhoc2aj1c8b.xn--p1ai/lectures/" \t "_blank" \o "https://честныйзнак.рф/lectures/"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по ссылке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 мероприятий январь 2024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«Маркировка пива в рознице»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Баталин – Руководитель проектов, ЭВОТОР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Соклаков – Руководитель проектов, АТОЛ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"https://xn--80ajghhoc2aj1c8b.xn--p1ai/lectures/videoarhiv/?ELEMENT_ID=430351&amp;STREAM=1"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https://xn--80ajghhoc2aj1c8b.xn--p1ai/lectures/videoarhiv/?ELEMENT_ID=430351&amp;STREAM=1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Как подготовиться к запуску маркировки икры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"https://xn--80ajghhoc2aj1c8b.xn--p1ai/lectures/videoarhiv/?ELEMENT_ID=430304&amp;STREAM=1"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https://xn--80ajghhoc2aj1c8b.xn--p1ai/lectures/videoarhiv/?ELEMENT_ID=430304&amp;STREAM=1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«Подготовка розницы и HoReCa к маркировке пива с 15.01.2024»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"https://xn--80ajghhoc2aj1c8b.xn--p1ai/lectures/vebinary/?ELEMENT_ID=430356"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https://xn--80ajghhoc2aj1c8b.xn--p1ai/lectures/vebinary/?ELEMENT_ID=430356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к старту маркировки пива в кегах в рознице с 15.01.2024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Михедько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"https://xn--80ajghhoc2aj1c8b.xn--p1ai/lectures/vebinary/?ELEMENT_ID=430497"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https://xn--80ajghhoc2aj1c8b.xn--p1ai/lectures/vebinary/?ELEMENT_ID=430497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января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Соклаков – Руководитель проектов, АТОЛ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Ядров – Руководитель проектов, АТОЛ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"https://xn--80ajghhoc2aj1c8b.xn--p1ai/lectures/vebinary/?ELEMENT_ID=429890"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https://xn--80ajghhoc2aj1c8b.xn--p1ai/lectures/vebinary/?ELEMENT_ID=429890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января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"https://xn--80ajghhoc2aj1c8b.xn--p1ai/lectures/vebinary/?ELEMENT_ID=430442"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https://xn--80ajghhoc2aj1c8b.xn--p1ai/lectures/vebinary/?ELEMENT_ID=430442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"https://xn--80ajghhoc2aj1c8b.xn--p1ai/lectures/vebinary/?ELEMENT_ID=430308"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https://xn--80ajghhoc2aj1c8b.xn--p1ai/lectures/vebinary/?ELEMENT_ID=430308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"https://xn--80ajghhoc2aj1c8b.xn--p1ai/lectures/vebinary/?ELEMENT_ID=430457"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https://xn--80ajghhoc2aj1c8b.xn--p1ai/lectures/vebinary/?ELEMENT_ID=430457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Эксперт 1С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"https://xn--80ajghhoc2aj1c8b.xn--p1ai/lectures/vebinary/?ELEMENT_ID=430421"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https://xn--80ajghhoc2aj1c8b.xn--p1ai/lectures/vebinary/?ELEMENT_ID=430421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Гузиева – Руководитель проектов товарной группы «Игрушки»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"https://xn--80ajghhoc2aj1c8b.xn--p1ai/lectures/vebinary/?ELEMENT_ID=430453"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https://xn--80ajghhoc2aj1c8b.xn--p1ai/lectures/vebinary/?ELEMENT_ID=430453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"https://xn--80ajghhoc2aj1c8b.xn--p1ai/lectures/vebinary/?ELEMENT_ID=430461"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https://xn--80ajghhoc2aj1c8b.xn--p1ai/lectures/vebinary/?ELEMENT_ID=430461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  <w:rsid w:val="707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</w:p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pf0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f01"/>
    <w:basedOn w:val="3"/>
    <w:uiPriority w:val="0"/>
    <w:rPr>
      <w:rFonts w:hint="default" w:ascii="Segoe UI" w:hAnsi="Segoe UI" w:cs="Segoe UI"/>
      <w:color w:val="26262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788</Words>
  <Characters>4496</Characters>
  <Lines>37</Lines>
  <Paragraphs>10</Paragraphs>
  <TotalTime>68</TotalTime>
  <ScaleCrop>false</ScaleCrop>
  <LinksUpToDate>false</LinksUpToDate>
  <CharactersWithSpaces>5274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2023-11-30T14:24:00Z</dcterms:created>
  <dc:creator>Курдюкова Оксана</dc:creator>
  <cp:lastModifiedBy>1</cp:lastModifiedBy>
  <dcterms:modified xsi:type="dcterms:W3CDTF">2024-01-12T07:41:56Z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6F7CD76AF55A4365959BD135B45ADCAF_13</vt:lpwstr>
  </property>
</Properties>
</file>